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7E4CF5" w14:textId="77777777" w:rsidR="00294FFB" w:rsidRDefault="00320C07" w:rsidP="00320C07">
      <w:pPr>
        <w:spacing w:line="480" w:lineRule="auto"/>
        <w:rPr>
          <w:rFonts w:ascii="Times New Roman" w:hAnsi="Times New Roman" w:cs="Times New Roman"/>
          <w:sz w:val="24"/>
          <w:szCs w:val="24"/>
        </w:rPr>
      </w:pPr>
      <w:r>
        <w:rPr>
          <w:rFonts w:ascii="Times New Roman" w:hAnsi="Times New Roman" w:cs="Times New Roman"/>
          <w:sz w:val="24"/>
          <w:szCs w:val="24"/>
        </w:rPr>
        <w:t>Guadalupe Dargavel</w:t>
      </w:r>
    </w:p>
    <w:p w14:paraId="2A5B037C" w14:textId="77777777" w:rsidR="00320C07" w:rsidRDefault="00320C07" w:rsidP="00320C07">
      <w:pPr>
        <w:spacing w:line="480" w:lineRule="auto"/>
        <w:rPr>
          <w:rFonts w:ascii="Times New Roman" w:hAnsi="Times New Roman" w:cs="Times New Roman"/>
          <w:sz w:val="24"/>
          <w:szCs w:val="24"/>
        </w:rPr>
      </w:pPr>
      <w:r>
        <w:rPr>
          <w:rFonts w:ascii="Times New Roman" w:hAnsi="Times New Roman" w:cs="Times New Roman"/>
          <w:sz w:val="24"/>
          <w:szCs w:val="24"/>
        </w:rPr>
        <w:t>Mrs. Dargavel</w:t>
      </w:r>
    </w:p>
    <w:p w14:paraId="00A17388" w14:textId="77777777" w:rsidR="00320C07" w:rsidRDefault="00320C07" w:rsidP="00320C07">
      <w:pPr>
        <w:spacing w:line="480" w:lineRule="auto"/>
        <w:rPr>
          <w:rFonts w:ascii="Times New Roman" w:hAnsi="Times New Roman" w:cs="Times New Roman"/>
          <w:sz w:val="24"/>
          <w:szCs w:val="24"/>
        </w:rPr>
      </w:pPr>
      <w:r>
        <w:rPr>
          <w:rFonts w:ascii="Times New Roman" w:hAnsi="Times New Roman" w:cs="Times New Roman"/>
          <w:sz w:val="24"/>
          <w:szCs w:val="24"/>
        </w:rPr>
        <w:t>LA 3 Period 2</w:t>
      </w:r>
    </w:p>
    <w:p w14:paraId="4CD9E6D2" w14:textId="77777777" w:rsidR="00320C07" w:rsidRDefault="00320C07" w:rsidP="00320C07">
      <w:pPr>
        <w:spacing w:line="480" w:lineRule="auto"/>
        <w:rPr>
          <w:rFonts w:ascii="Times New Roman" w:hAnsi="Times New Roman" w:cs="Times New Roman"/>
          <w:sz w:val="24"/>
          <w:szCs w:val="24"/>
        </w:rPr>
      </w:pPr>
      <w:r>
        <w:rPr>
          <w:rFonts w:ascii="Times New Roman" w:hAnsi="Times New Roman" w:cs="Times New Roman"/>
          <w:sz w:val="24"/>
          <w:szCs w:val="24"/>
        </w:rPr>
        <w:t>9 December 2015</w:t>
      </w:r>
    </w:p>
    <w:p w14:paraId="5E78EBE4" w14:textId="77777777" w:rsidR="00320C07" w:rsidRDefault="00320C07" w:rsidP="00320C07">
      <w:pPr>
        <w:spacing w:line="480" w:lineRule="auto"/>
        <w:jc w:val="center"/>
        <w:rPr>
          <w:rFonts w:ascii="Times New Roman" w:hAnsi="Times New Roman" w:cs="Times New Roman"/>
          <w:sz w:val="24"/>
          <w:szCs w:val="24"/>
        </w:rPr>
      </w:pPr>
      <w:r>
        <w:rPr>
          <w:rFonts w:ascii="Times New Roman" w:hAnsi="Times New Roman" w:cs="Times New Roman"/>
          <w:sz w:val="24"/>
          <w:szCs w:val="24"/>
        </w:rPr>
        <w:t>Conquering Evil with Good</w:t>
      </w:r>
    </w:p>
    <w:p w14:paraId="5FFE7AD2" w14:textId="77777777" w:rsidR="00320C07" w:rsidRDefault="00320C07" w:rsidP="00320C07">
      <w:pPr>
        <w:spacing w:line="480" w:lineRule="auto"/>
        <w:rPr>
          <w:rFonts w:ascii="Times New Roman" w:hAnsi="Times New Roman" w:cs="Times New Roman"/>
          <w:sz w:val="24"/>
          <w:szCs w:val="24"/>
        </w:rPr>
      </w:pPr>
      <w:r>
        <w:rPr>
          <w:rFonts w:ascii="Times New Roman" w:hAnsi="Times New Roman" w:cs="Times New Roman"/>
          <w:sz w:val="24"/>
          <w:szCs w:val="24"/>
        </w:rPr>
        <w:tab/>
      </w:r>
      <w:r w:rsidRPr="00BF1ED1">
        <w:rPr>
          <w:rFonts w:ascii="Times New Roman" w:hAnsi="Times New Roman" w:cs="Times New Roman"/>
          <w:sz w:val="24"/>
          <w:szCs w:val="24"/>
          <w14:glow w14:rad="101600">
            <w14:srgbClr w14:val="00B0F0">
              <w14:alpha w14:val="40000"/>
            </w14:srgbClr>
          </w14:glow>
        </w:rPr>
        <w:t xml:space="preserve">“To ignore evil is to become accomplice to it.” </w:t>
      </w:r>
      <w:r w:rsidR="00BF1ED1">
        <w:rPr>
          <w:rFonts w:ascii="Times New Roman" w:hAnsi="Times New Roman" w:cs="Times New Roman"/>
          <w:sz w:val="24"/>
          <w:szCs w:val="24"/>
        </w:rPr>
        <w:t xml:space="preserve">(HOOK) </w:t>
      </w:r>
      <w:commentRangeStart w:id="0"/>
      <w:commentRangeStart w:id="1"/>
      <w:r>
        <w:rPr>
          <w:rFonts w:ascii="Times New Roman" w:hAnsi="Times New Roman" w:cs="Times New Roman"/>
          <w:sz w:val="24"/>
          <w:szCs w:val="24"/>
        </w:rPr>
        <w:t>The</w:t>
      </w:r>
      <w:commentRangeEnd w:id="0"/>
      <w:r w:rsidR="00BF1ED1">
        <w:rPr>
          <w:rStyle w:val="CommentReference"/>
        </w:rPr>
        <w:commentReference w:id="0"/>
      </w:r>
      <w:r>
        <w:rPr>
          <w:rFonts w:ascii="Times New Roman" w:hAnsi="Times New Roman" w:cs="Times New Roman"/>
          <w:sz w:val="24"/>
          <w:szCs w:val="24"/>
        </w:rPr>
        <w:t xml:space="preserve"> words of Martin Luther King, Jr. leave quite an impact on the reader. But what is evil? What constitutes injustice? The dictionary definition of the word is “an unjust act or occurrence.” But I </w:t>
      </w:r>
      <w:r w:rsidR="006369BE">
        <w:rPr>
          <w:rFonts w:ascii="Times New Roman" w:hAnsi="Times New Roman" w:cs="Times New Roman"/>
          <w:sz w:val="24"/>
          <w:szCs w:val="24"/>
        </w:rPr>
        <w:t>would personally take it even fu</w:t>
      </w:r>
      <w:r>
        <w:rPr>
          <w:rFonts w:ascii="Times New Roman" w:hAnsi="Times New Roman" w:cs="Times New Roman"/>
          <w:sz w:val="24"/>
          <w:szCs w:val="24"/>
        </w:rPr>
        <w:t>rther. Anywhere that a person or a group of persons is being made to feel a lack of dignity or worth, anywhere that an individual suffers or pays the price for something they are not guilty of…that to me is injustice. Often times we turn the other way or refuse to acknowledge when something terrible is happening around us. As long as it doesn’t affect us, we are willing to remain quiet</w:t>
      </w:r>
      <w:r w:rsidR="00B72F5C">
        <w:rPr>
          <w:rFonts w:ascii="Times New Roman" w:hAnsi="Times New Roman" w:cs="Times New Roman"/>
          <w:sz w:val="24"/>
          <w:szCs w:val="24"/>
        </w:rPr>
        <w:t>. But this is not enough. There are multiple examples from history where individuals refused to participate in injustice, but did nothing to actually stop it, and so it continued.</w:t>
      </w:r>
      <w:commentRangeEnd w:id="1"/>
      <w:r w:rsidR="00BF1ED1">
        <w:rPr>
          <w:rStyle w:val="CommentReference"/>
        </w:rPr>
        <w:commentReference w:id="1"/>
      </w:r>
    </w:p>
    <w:p w14:paraId="40BAA0D5" w14:textId="77777777" w:rsidR="00B72F5C" w:rsidRDefault="00B72F5C" w:rsidP="00320C07">
      <w:pPr>
        <w:spacing w:line="480" w:lineRule="auto"/>
        <w:rPr>
          <w:rFonts w:ascii="Times New Roman" w:hAnsi="Times New Roman" w:cs="Times New Roman"/>
          <w:sz w:val="24"/>
          <w:szCs w:val="24"/>
        </w:rPr>
      </w:pPr>
      <w:r>
        <w:rPr>
          <w:rFonts w:ascii="Times New Roman" w:hAnsi="Times New Roman" w:cs="Times New Roman"/>
          <w:sz w:val="24"/>
          <w:szCs w:val="24"/>
        </w:rPr>
        <w:tab/>
      </w:r>
      <w:commentRangeStart w:id="2"/>
      <w:r w:rsidRPr="00BF1ED1">
        <w:rPr>
          <w:rFonts w:ascii="Times New Roman" w:hAnsi="Times New Roman" w:cs="Times New Roman"/>
          <w:sz w:val="24"/>
          <w:szCs w:val="24"/>
          <w14:glow w14:rad="101600">
            <w14:srgbClr w14:val="00B050">
              <w14:alpha w14:val="40000"/>
            </w14:srgbClr>
          </w14:glow>
        </w:rPr>
        <w:t>Injustice ends only when individuals are willing to do the right thing. It is not enough to merely stand by and refuse to join in.</w:t>
      </w:r>
      <w:r>
        <w:rPr>
          <w:rFonts w:ascii="Times New Roman" w:hAnsi="Times New Roman" w:cs="Times New Roman"/>
          <w:sz w:val="24"/>
          <w:szCs w:val="24"/>
        </w:rPr>
        <w:t xml:space="preserve"> </w:t>
      </w:r>
      <w:r w:rsidR="00BF1ED1">
        <w:rPr>
          <w:rFonts w:ascii="Times New Roman" w:hAnsi="Times New Roman" w:cs="Times New Roman"/>
          <w:sz w:val="24"/>
          <w:szCs w:val="24"/>
        </w:rPr>
        <w:t xml:space="preserve">(THESIS) </w:t>
      </w:r>
      <w:r>
        <w:rPr>
          <w:rFonts w:ascii="Times New Roman" w:hAnsi="Times New Roman" w:cs="Times New Roman"/>
          <w:sz w:val="24"/>
          <w:szCs w:val="24"/>
        </w:rPr>
        <w:t xml:space="preserve">As MLK states, inaction is the same as being an “accomplice” to injustice. We all have a conscience. We are all familiar with, in those moments when we are not doing the right thing, that little nagging feeling in our gut, reminding us that this is a moment of choice…that our guilt comes from us knowingly and willingly either doing the wrong thing or not stepping in to stop the wrong thing from occurring. We all too often keep from doing the right thing because we assume it is somebody else’s job. Someone else will do </w:t>
      </w:r>
      <w:r>
        <w:rPr>
          <w:rFonts w:ascii="Times New Roman" w:hAnsi="Times New Roman" w:cs="Times New Roman"/>
          <w:sz w:val="24"/>
          <w:szCs w:val="24"/>
        </w:rPr>
        <w:lastRenderedPageBreak/>
        <w:t xml:space="preserve">the work for us. But passing the responsibility off to somebody else is irresponsible and could ultimately damage society. We have to be willing to step in and STOP injustice, for the sake of our communities, for the sake of our future. </w:t>
      </w:r>
      <w:commentRangeEnd w:id="2"/>
      <w:r w:rsidR="00BF1ED1">
        <w:rPr>
          <w:rStyle w:val="CommentReference"/>
        </w:rPr>
        <w:commentReference w:id="2"/>
      </w:r>
      <w:commentRangeStart w:id="3"/>
      <w:r>
        <w:rPr>
          <w:rFonts w:ascii="Times New Roman" w:hAnsi="Times New Roman" w:cs="Times New Roman"/>
          <w:sz w:val="24"/>
          <w:szCs w:val="24"/>
        </w:rPr>
        <w:t xml:space="preserve">Even if it comes at the cost of our own lives. This theme is one of Arthur Miller’s key ideas in </w:t>
      </w:r>
      <w:r w:rsidRPr="00B72F5C">
        <w:rPr>
          <w:rFonts w:ascii="Times New Roman" w:hAnsi="Times New Roman" w:cs="Times New Roman"/>
          <w:i/>
          <w:sz w:val="24"/>
          <w:szCs w:val="24"/>
        </w:rPr>
        <w:t>The Crucible</w:t>
      </w:r>
      <w:r>
        <w:rPr>
          <w:rFonts w:ascii="Times New Roman" w:hAnsi="Times New Roman" w:cs="Times New Roman"/>
          <w:sz w:val="24"/>
          <w:szCs w:val="24"/>
        </w:rPr>
        <w:t>.</w:t>
      </w:r>
      <w:commentRangeEnd w:id="3"/>
      <w:r w:rsidR="00BF1ED1">
        <w:rPr>
          <w:rStyle w:val="CommentReference"/>
        </w:rPr>
        <w:commentReference w:id="3"/>
      </w:r>
    </w:p>
    <w:p w14:paraId="52B8DD5A" w14:textId="77777777" w:rsidR="00C2780F" w:rsidRDefault="00C2780F" w:rsidP="00320C07">
      <w:pPr>
        <w:spacing w:line="480" w:lineRule="auto"/>
        <w:rPr>
          <w:rFonts w:ascii="Times New Roman" w:hAnsi="Times New Roman" w:cs="Times New Roman"/>
          <w:sz w:val="24"/>
          <w:szCs w:val="24"/>
        </w:rPr>
      </w:pPr>
      <w:r>
        <w:rPr>
          <w:rFonts w:ascii="Times New Roman" w:hAnsi="Times New Roman" w:cs="Times New Roman"/>
          <w:sz w:val="24"/>
          <w:szCs w:val="24"/>
        </w:rPr>
        <w:tab/>
      </w:r>
      <w:commentRangeStart w:id="4"/>
      <w:r w:rsidRPr="00BF1ED1">
        <w:rPr>
          <w:rFonts w:ascii="Times New Roman" w:hAnsi="Times New Roman" w:cs="Times New Roman"/>
          <w:sz w:val="24"/>
          <w:szCs w:val="24"/>
          <w14:glow w14:rad="101600">
            <w14:srgbClr w14:val="00B050">
              <w14:alpha w14:val="40000"/>
            </w14:srgbClr>
          </w14:glow>
        </w:rPr>
        <w:t xml:space="preserve">Nowhere can this theme be seen more easily than in the actions of Abigail Williams and John Proctor. </w:t>
      </w:r>
      <w:commentRangeEnd w:id="4"/>
      <w:r w:rsidR="00BF1ED1">
        <w:rPr>
          <w:rStyle w:val="CommentReference"/>
        </w:rPr>
        <w:commentReference w:id="4"/>
      </w:r>
      <w:commentRangeStart w:id="5"/>
      <w:r w:rsidRPr="00BF1ED1">
        <w:rPr>
          <w:rFonts w:ascii="Times New Roman" w:hAnsi="Times New Roman" w:cs="Times New Roman"/>
          <w:sz w:val="24"/>
          <w:szCs w:val="24"/>
          <w14:glow w14:rad="101600">
            <w14:srgbClr w14:val="FFC000">
              <w14:alpha w14:val="40000"/>
            </w14:srgbClr>
          </w14:glow>
        </w:rPr>
        <w:t xml:space="preserve">In the play, Abigail is arguably the character most responsible for the injustices that occurred during the Salem Witch Trials. </w:t>
      </w:r>
      <w:commentRangeEnd w:id="5"/>
      <w:r w:rsidR="00BF1ED1">
        <w:rPr>
          <w:rStyle w:val="CommentReference"/>
        </w:rPr>
        <w:commentReference w:id="5"/>
      </w:r>
      <w:commentRangeStart w:id="6"/>
      <w:r w:rsidRPr="00BF1ED1">
        <w:rPr>
          <w:rFonts w:ascii="Times New Roman" w:hAnsi="Times New Roman" w:cs="Times New Roman"/>
          <w:sz w:val="24"/>
          <w:szCs w:val="24"/>
          <w14:glow w14:rad="101600">
            <w14:srgbClr w14:val="FF3399">
              <w14:alpha w14:val="40000"/>
            </w14:srgbClr>
          </w14:glow>
        </w:rPr>
        <w:t>Abigail, in order to avoid punishment, accused innocent people of witchcraft, ultimately causing their deaths. Her actions created mass hysteria, panic, suspicion, and fear.</w:t>
      </w:r>
      <w:commentRangeEnd w:id="6"/>
      <w:r w:rsidR="00BF1ED1">
        <w:rPr>
          <w:rStyle w:val="CommentReference"/>
        </w:rPr>
        <w:commentReference w:id="6"/>
      </w:r>
      <w:r>
        <w:rPr>
          <w:rFonts w:ascii="Times New Roman" w:hAnsi="Times New Roman" w:cs="Times New Roman"/>
          <w:sz w:val="24"/>
          <w:szCs w:val="24"/>
        </w:rPr>
        <w:t xml:space="preserve"> </w:t>
      </w:r>
      <w:commentRangeStart w:id="7"/>
      <w:r w:rsidRPr="00BF1ED1">
        <w:rPr>
          <w:rFonts w:ascii="Times New Roman" w:hAnsi="Times New Roman" w:cs="Times New Roman"/>
          <w:sz w:val="24"/>
          <w:szCs w:val="24"/>
          <w14:glow w14:rad="101600">
            <w14:srgbClr w14:val="FFC000">
              <w14:alpha w14:val="40000"/>
            </w14:srgbClr>
          </w14:glow>
        </w:rPr>
        <w:t>In contrast, John Proctor, the protagonist in the play, helps bring an end to Abigail’s reign of terror by choosing to act with integrity.</w:t>
      </w:r>
      <w:r>
        <w:rPr>
          <w:rFonts w:ascii="Times New Roman" w:hAnsi="Times New Roman" w:cs="Times New Roman"/>
          <w:sz w:val="24"/>
          <w:szCs w:val="24"/>
        </w:rPr>
        <w:t xml:space="preserve"> </w:t>
      </w:r>
      <w:commentRangeEnd w:id="7"/>
      <w:r w:rsidR="00BF1ED1">
        <w:rPr>
          <w:rStyle w:val="CommentReference"/>
        </w:rPr>
        <w:commentReference w:id="7"/>
      </w:r>
      <w:commentRangeStart w:id="8"/>
      <w:r w:rsidRPr="00BF1ED1">
        <w:rPr>
          <w:rFonts w:ascii="Times New Roman" w:hAnsi="Times New Roman" w:cs="Times New Roman"/>
          <w:sz w:val="24"/>
          <w:szCs w:val="24"/>
          <w14:glow w14:rad="101600">
            <w14:srgbClr w14:val="FF3399">
              <w14:alpha w14:val="40000"/>
            </w14:srgbClr>
          </w14:glow>
        </w:rPr>
        <w:t>He willingly sacrificed his name and reputation when he admitted to his affair with Abigail, all in the hopes of showing that she was a bad person. He also refused to sign his name to a lie because he knew it would only continue the cycle of death and injustice in his town.</w:t>
      </w:r>
      <w:commentRangeEnd w:id="8"/>
      <w:r w:rsidR="00BF1ED1">
        <w:rPr>
          <w:rStyle w:val="CommentReference"/>
        </w:rPr>
        <w:commentReference w:id="8"/>
      </w:r>
      <w:r>
        <w:rPr>
          <w:rFonts w:ascii="Times New Roman" w:hAnsi="Times New Roman" w:cs="Times New Roman"/>
          <w:sz w:val="24"/>
          <w:szCs w:val="24"/>
        </w:rPr>
        <w:t xml:space="preserve"> </w:t>
      </w:r>
      <w:commentRangeStart w:id="9"/>
      <w:r>
        <w:rPr>
          <w:rFonts w:ascii="Times New Roman" w:hAnsi="Times New Roman" w:cs="Times New Roman"/>
          <w:sz w:val="24"/>
          <w:szCs w:val="24"/>
        </w:rPr>
        <w:t>Ultimately, John’s choice to do the right thing in both situations was one of the reasons the witch trials came to an end.</w:t>
      </w:r>
      <w:commentRangeEnd w:id="9"/>
      <w:r w:rsidR="00BF1ED1">
        <w:rPr>
          <w:rStyle w:val="CommentReference"/>
        </w:rPr>
        <w:commentReference w:id="9"/>
      </w:r>
    </w:p>
    <w:p w14:paraId="19109499" w14:textId="77777777" w:rsidR="00B72F5C" w:rsidRDefault="00B72F5C" w:rsidP="00320C07">
      <w:pPr>
        <w:spacing w:line="480" w:lineRule="auto"/>
        <w:rPr>
          <w:rFonts w:ascii="Times New Roman" w:hAnsi="Times New Roman" w:cs="Times New Roman"/>
          <w:sz w:val="24"/>
          <w:szCs w:val="24"/>
        </w:rPr>
      </w:pPr>
    </w:p>
    <w:p w14:paraId="2C216F53" w14:textId="77777777" w:rsidR="00B72F5C" w:rsidRPr="00320C07" w:rsidRDefault="00B72F5C" w:rsidP="00320C07">
      <w:pPr>
        <w:spacing w:line="480" w:lineRule="auto"/>
        <w:rPr>
          <w:rFonts w:ascii="Times New Roman" w:hAnsi="Times New Roman" w:cs="Times New Roman"/>
          <w:sz w:val="24"/>
          <w:szCs w:val="24"/>
        </w:rPr>
      </w:pPr>
    </w:p>
    <w:sectPr w:rsidR="00B72F5C" w:rsidRPr="00320C07">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adalupe Dargavel" w:date="2015-12-09T12:57:00Z" w:initials="GD">
    <w:p w14:paraId="5F25DB91" w14:textId="77777777" w:rsidR="00BF1ED1" w:rsidRDefault="00BF1ED1">
      <w:pPr>
        <w:pStyle w:val="CommentText"/>
      </w:pPr>
      <w:r>
        <w:rPr>
          <w:rStyle w:val="CommentReference"/>
        </w:rPr>
        <w:annotationRef/>
      </w:r>
    </w:p>
  </w:comment>
  <w:comment w:id="1" w:author="Guadalupe Dargavel" w:date="2015-12-09T12:57:00Z" w:initials="GD">
    <w:p w14:paraId="4A652E87" w14:textId="77777777" w:rsidR="00BF1ED1" w:rsidRDefault="00BF1ED1">
      <w:pPr>
        <w:pStyle w:val="CommentText"/>
      </w:pPr>
      <w:r>
        <w:rPr>
          <w:rStyle w:val="CommentReference"/>
        </w:rPr>
        <w:annotationRef/>
      </w:r>
      <w:r>
        <w:t>Notice, in this first intro paragraph I’m just creating background knowledge about the big idea and defining it for my reader.</w:t>
      </w:r>
    </w:p>
  </w:comment>
  <w:comment w:id="2" w:author="Guadalupe Dargavel" w:date="2015-12-09T12:59:00Z" w:initials="GD">
    <w:p w14:paraId="26B6DD9E" w14:textId="77777777" w:rsidR="00BF1ED1" w:rsidRDefault="00BF1ED1">
      <w:pPr>
        <w:pStyle w:val="CommentText"/>
      </w:pPr>
      <w:r>
        <w:rPr>
          <w:rStyle w:val="CommentReference"/>
        </w:rPr>
        <w:annotationRef/>
      </w:r>
      <w:r>
        <w:t>My second intro paragraph is taking my big idea and getting even more specific, talking about what happens when people DON’T do the right thing, WHY people don’t do the right thing, and what the cost of doing the right thing might be.</w:t>
      </w:r>
    </w:p>
  </w:comment>
  <w:comment w:id="3" w:author="Guadalupe Dargavel" w:date="2015-12-09T12:59:00Z" w:initials="GD">
    <w:p w14:paraId="5060B171" w14:textId="77777777" w:rsidR="00BF1ED1" w:rsidRDefault="00BF1ED1">
      <w:pPr>
        <w:pStyle w:val="CommentText"/>
      </w:pPr>
      <w:r>
        <w:rPr>
          <w:rStyle w:val="CommentReference"/>
        </w:rPr>
        <w:annotationRef/>
      </w:r>
      <w:r>
        <w:t>The last sentence of my paragraph contains the idea that follows in my next paragraph, creating a smooth transition for my reader.</w:t>
      </w:r>
    </w:p>
  </w:comment>
  <w:comment w:id="4" w:author="Guadalupe Dargavel" w:date="2015-12-09T13:00:00Z" w:initials="GD">
    <w:p w14:paraId="28841AFD" w14:textId="77777777" w:rsidR="00BF1ED1" w:rsidRDefault="00BF1ED1">
      <w:pPr>
        <w:pStyle w:val="CommentText"/>
      </w:pPr>
      <w:r>
        <w:rPr>
          <w:rStyle w:val="CommentReference"/>
        </w:rPr>
        <w:annotationRef/>
      </w:r>
      <w:r>
        <w:t>Topic sentence</w:t>
      </w:r>
    </w:p>
  </w:comment>
  <w:comment w:id="5" w:author="Guadalupe Dargavel" w:date="2015-12-09T13:01:00Z" w:initials="GD">
    <w:p w14:paraId="6F0C14B4" w14:textId="77777777" w:rsidR="00BF1ED1" w:rsidRDefault="00BF1ED1">
      <w:pPr>
        <w:pStyle w:val="CommentText"/>
      </w:pPr>
      <w:r>
        <w:rPr>
          <w:rStyle w:val="CommentReference"/>
        </w:rPr>
        <w:annotationRef/>
      </w:r>
      <w:r>
        <w:t>Example from the play</w:t>
      </w:r>
    </w:p>
  </w:comment>
  <w:comment w:id="6" w:author="Guadalupe Dargavel" w:date="2015-12-09T13:01:00Z" w:initials="GD">
    <w:p w14:paraId="3D833174" w14:textId="77777777" w:rsidR="00BF1ED1" w:rsidRDefault="00BF1ED1">
      <w:pPr>
        <w:pStyle w:val="CommentText"/>
      </w:pPr>
      <w:r>
        <w:rPr>
          <w:rStyle w:val="CommentReference"/>
        </w:rPr>
        <w:annotationRef/>
      </w:r>
      <w:r>
        <w:t>Details/explanation about the example I provided.</w:t>
      </w:r>
    </w:p>
  </w:comment>
  <w:comment w:id="7" w:author="Guadalupe Dargavel" w:date="2015-12-09T13:02:00Z" w:initials="GD">
    <w:p w14:paraId="6D0D16EA" w14:textId="77777777" w:rsidR="00BF1ED1" w:rsidRDefault="00BF1ED1">
      <w:pPr>
        <w:pStyle w:val="CommentText"/>
      </w:pPr>
      <w:r>
        <w:rPr>
          <w:rStyle w:val="CommentReference"/>
        </w:rPr>
        <w:annotationRef/>
      </w:r>
      <w:r>
        <w:t>Another example from the play</w:t>
      </w:r>
    </w:p>
  </w:comment>
  <w:comment w:id="8" w:author="Guadalupe Dargavel" w:date="2015-12-09T13:02:00Z" w:initials="GD">
    <w:p w14:paraId="2A34FECD" w14:textId="77777777" w:rsidR="00BF1ED1" w:rsidRDefault="00BF1ED1">
      <w:pPr>
        <w:pStyle w:val="CommentText"/>
      </w:pPr>
      <w:r>
        <w:rPr>
          <w:rStyle w:val="CommentReference"/>
        </w:rPr>
        <w:annotationRef/>
      </w:r>
      <w:r>
        <w:t>Details/explanation about the example I provided</w:t>
      </w:r>
    </w:p>
  </w:comment>
  <w:comment w:id="9" w:author="Guadalupe Dargavel" w:date="2015-12-09T13:02:00Z" w:initials="GD">
    <w:p w14:paraId="4E1FD89C" w14:textId="77777777" w:rsidR="00BF1ED1" w:rsidRDefault="00BF1ED1">
      <w:pPr>
        <w:pStyle w:val="CommentText"/>
      </w:pPr>
      <w:r>
        <w:rPr>
          <w:rStyle w:val="CommentReference"/>
        </w:rPr>
        <w:annotationRef/>
      </w:r>
      <w:r>
        <w:t>Again, the last sentence of this paragraph should connect to my next paragraph, which is going to be about how Arthur Miller and the Hollywood 10 brought an end to the injustices of McCarthyism.</w:t>
      </w:r>
      <w:bookmarkStart w:id="10" w:name="_GoBack"/>
      <w:bookmarkEnd w:id="10"/>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25DB91" w15:done="0"/>
  <w15:commentEx w15:paraId="4A652E87" w15:done="0"/>
  <w15:commentEx w15:paraId="26B6DD9E" w15:done="0"/>
  <w15:commentEx w15:paraId="5060B171" w15:done="0"/>
  <w15:commentEx w15:paraId="28841AFD" w15:done="0"/>
  <w15:commentEx w15:paraId="6F0C14B4" w15:done="0"/>
  <w15:commentEx w15:paraId="3D833174" w15:done="0"/>
  <w15:commentEx w15:paraId="6D0D16EA" w15:done="0"/>
  <w15:commentEx w15:paraId="2A34FECD" w15:done="0"/>
  <w15:commentEx w15:paraId="4E1FD8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57EE02" w14:textId="77777777" w:rsidR="00680D15" w:rsidRDefault="00680D15" w:rsidP="00320C07">
      <w:pPr>
        <w:spacing w:after="0" w:line="240" w:lineRule="auto"/>
      </w:pPr>
      <w:r>
        <w:separator/>
      </w:r>
    </w:p>
  </w:endnote>
  <w:endnote w:type="continuationSeparator" w:id="0">
    <w:p w14:paraId="19275780" w14:textId="77777777" w:rsidR="00680D15" w:rsidRDefault="00680D15" w:rsidP="00320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D53D" w14:textId="77777777" w:rsidR="00680D15" w:rsidRDefault="00680D15" w:rsidP="00320C07">
      <w:pPr>
        <w:spacing w:after="0" w:line="240" w:lineRule="auto"/>
      </w:pPr>
      <w:r>
        <w:separator/>
      </w:r>
    </w:p>
  </w:footnote>
  <w:footnote w:type="continuationSeparator" w:id="0">
    <w:p w14:paraId="4A2542F8" w14:textId="77777777" w:rsidR="00680D15" w:rsidRDefault="00680D15" w:rsidP="00320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457AC" w14:textId="77777777" w:rsidR="00320C07" w:rsidRPr="00266483" w:rsidRDefault="00320C07">
    <w:pPr>
      <w:pStyle w:val="Header"/>
      <w:jc w:val="right"/>
      <w:rPr>
        <w:rFonts w:ascii="Times New Roman" w:hAnsi="Times New Roman" w:cs="Times New Roman"/>
        <w:sz w:val="24"/>
        <w:szCs w:val="24"/>
      </w:rPr>
    </w:pPr>
    <w:r>
      <w:t xml:space="preserve"> </w:t>
    </w:r>
    <w:r w:rsidRPr="00266483">
      <w:rPr>
        <w:rFonts w:ascii="Times New Roman" w:hAnsi="Times New Roman" w:cs="Times New Roman"/>
        <w:sz w:val="24"/>
        <w:szCs w:val="24"/>
      </w:rPr>
      <w:t xml:space="preserve">Dargavel </w:t>
    </w:r>
    <w:sdt>
      <w:sdtPr>
        <w:rPr>
          <w:rFonts w:ascii="Times New Roman" w:hAnsi="Times New Roman" w:cs="Times New Roman"/>
          <w:sz w:val="24"/>
          <w:szCs w:val="24"/>
        </w:rPr>
        <w:id w:val="328713151"/>
        <w:docPartObj>
          <w:docPartGallery w:val="Page Numbers (Top of Page)"/>
          <w:docPartUnique/>
        </w:docPartObj>
      </w:sdtPr>
      <w:sdtEndPr>
        <w:rPr>
          <w:noProof/>
        </w:rPr>
      </w:sdtEndPr>
      <w:sdtContent>
        <w:r w:rsidRPr="00266483">
          <w:rPr>
            <w:rFonts w:ascii="Times New Roman" w:hAnsi="Times New Roman" w:cs="Times New Roman"/>
            <w:sz w:val="24"/>
            <w:szCs w:val="24"/>
          </w:rPr>
          <w:fldChar w:fldCharType="begin"/>
        </w:r>
        <w:r w:rsidRPr="00266483">
          <w:rPr>
            <w:rFonts w:ascii="Times New Roman" w:hAnsi="Times New Roman" w:cs="Times New Roman"/>
            <w:sz w:val="24"/>
            <w:szCs w:val="24"/>
          </w:rPr>
          <w:instrText xml:space="preserve"> PAGE   \* MERGEFORMAT </w:instrText>
        </w:r>
        <w:r w:rsidRPr="00266483">
          <w:rPr>
            <w:rFonts w:ascii="Times New Roman" w:hAnsi="Times New Roman" w:cs="Times New Roman"/>
            <w:sz w:val="24"/>
            <w:szCs w:val="24"/>
          </w:rPr>
          <w:fldChar w:fldCharType="separate"/>
        </w:r>
        <w:r w:rsidR="00BF1ED1">
          <w:rPr>
            <w:rFonts w:ascii="Times New Roman" w:hAnsi="Times New Roman" w:cs="Times New Roman"/>
            <w:noProof/>
            <w:sz w:val="24"/>
            <w:szCs w:val="24"/>
          </w:rPr>
          <w:t>1</w:t>
        </w:r>
        <w:r w:rsidRPr="00266483">
          <w:rPr>
            <w:rFonts w:ascii="Times New Roman" w:hAnsi="Times New Roman" w:cs="Times New Roman"/>
            <w:noProof/>
            <w:sz w:val="24"/>
            <w:szCs w:val="24"/>
          </w:rPr>
          <w:fldChar w:fldCharType="end"/>
        </w:r>
      </w:sdtContent>
    </w:sdt>
  </w:p>
  <w:p w14:paraId="64B44C2E" w14:textId="77777777" w:rsidR="00320C07" w:rsidRDefault="00320C07">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adalupe Dargavel">
    <w15:presenceInfo w15:providerId="AD" w15:userId="S-1-5-21-1681501303-2371346297-3562267242-613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C07"/>
    <w:rsid w:val="00266483"/>
    <w:rsid w:val="00294FFB"/>
    <w:rsid w:val="00320C07"/>
    <w:rsid w:val="006369BE"/>
    <w:rsid w:val="00680D15"/>
    <w:rsid w:val="00B72F5C"/>
    <w:rsid w:val="00BF1ED1"/>
    <w:rsid w:val="00C2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4C683"/>
  <w15:chartTrackingRefBased/>
  <w15:docId w15:val="{64BC9418-A819-4B4C-8C8F-204FE4A8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0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C07"/>
  </w:style>
  <w:style w:type="paragraph" w:styleId="Footer">
    <w:name w:val="footer"/>
    <w:basedOn w:val="Normal"/>
    <w:link w:val="FooterChar"/>
    <w:uiPriority w:val="99"/>
    <w:unhideWhenUsed/>
    <w:rsid w:val="00320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C07"/>
  </w:style>
  <w:style w:type="character" w:styleId="CommentReference">
    <w:name w:val="annotation reference"/>
    <w:basedOn w:val="DefaultParagraphFont"/>
    <w:uiPriority w:val="99"/>
    <w:semiHidden/>
    <w:unhideWhenUsed/>
    <w:rsid w:val="00BF1ED1"/>
    <w:rPr>
      <w:sz w:val="16"/>
      <w:szCs w:val="16"/>
    </w:rPr>
  </w:style>
  <w:style w:type="paragraph" w:styleId="CommentText">
    <w:name w:val="annotation text"/>
    <w:basedOn w:val="Normal"/>
    <w:link w:val="CommentTextChar"/>
    <w:uiPriority w:val="99"/>
    <w:semiHidden/>
    <w:unhideWhenUsed/>
    <w:rsid w:val="00BF1ED1"/>
    <w:pPr>
      <w:spacing w:line="240" w:lineRule="auto"/>
    </w:pPr>
    <w:rPr>
      <w:sz w:val="20"/>
      <w:szCs w:val="20"/>
    </w:rPr>
  </w:style>
  <w:style w:type="character" w:customStyle="1" w:styleId="CommentTextChar">
    <w:name w:val="Comment Text Char"/>
    <w:basedOn w:val="DefaultParagraphFont"/>
    <w:link w:val="CommentText"/>
    <w:uiPriority w:val="99"/>
    <w:semiHidden/>
    <w:rsid w:val="00BF1ED1"/>
    <w:rPr>
      <w:sz w:val="20"/>
      <w:szCs w:val="20"/>
    </w:rPr>
  </w:style>
  <w:style w:type="paragraph" w:styleId="CommentSubject">
    <w:name w:val="annotation subject"/>
    <w:basedOn w:val="CommentText"/>
    <w:next w:val="CommentText"/>
    <w:link w:val="CommentSubjectChar"/>
    <w:uiPriority w:val="99"/>
    <w:semiHidden/>
    <w:unhideWhenUsed/>
    <w:rsid w:val="00BF1ED1"/>
    <w:rPr>
      <w:b/>
      <w:bCs/>
    </w:rPr>
  </w:style>
  <w:style w:type="character" w:customStyle="1" w:styleId="CommentSubjectChar">
    <w:name w:val="Comment Subject Char"/>
    <w:basedOn w:val="CommentTextChar"/>
    <w:link w:val="CommentSubject"/>
    <w:uiPriority w:val="99"/>
    <w:semiHidden/>
    <w:rsid w:val="00BF1ED1"/>
    <w:rPr>
      <w:b/>
      <w:bCs/>
      <w:sz w:val="20"/>
      <w:szCs w:val="20"/>
    </w:rPr>
  </w:style>
  <w:style w:type="paragraph" w:styleId="BalloonText">
    <w:name w:val="Balloon Text"/>
    <w:basedOn w:val="Normal"/>
    <w:link w:val="BalloonTextChar"/>
    <w:uiPriority w:val="99"/>
    <w:semiHidden/>
    <w:unhideWhenUsed/>
    <w:rsid w:val="00BF1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A126B-79EA-41B6-ADC7-A6596CFCB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Guadalupe Dargavel</dc:creator>
  <cp:keywords/>
  <dc:description/>
  <cp:lastModifiedBy>Guadalupe Dargavel</cp:lastModifiedBy>
  <cp:revision>1</cp:revision>
  <dcterms:created xsi:type="dcterms:W3CDTF">2015-12-09T17:36:00Z</dcterms:created>
  <dcterms:modified xsi:type="dcterms:W3CDTF">2015-12-09T21:03:00Z</dcterms:modified>
</cp:coreProperties>
</file>