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A" w:rsidRPr="002945F9" w:rsidRDefault="00C02DB4" w:rsidP="00E7724A">
      <w:pPr>
        <w:spacing w:line="240" w:lineRule="auto"/>
        <w:rPr>
          <w:i/>
          <w:sz w:val="24"/>
          <w:szCs w:val="24"/>
        </w:rPr>
      </w:pPr>
      <w:proofErr w:type="gramStart"/>
      <w:r w:rsidRPr="000E4259">
        <w:rPr>
          <w:sz w:val="24"/>
          <w:szCs w:val="24"/>
        </w:rPr>
        <w:t>from</w:t>
      </w:r>
      <w:proofErr w:type="gramEnd"/>
      <w:r w:rsidRPr="000E4259">
        <w:rPr>
          <w:sz w:val="24"/>
          <w:szCs w:val="24"/>
        </w:rPr>
        <w:t xml:space="preserve"> </w:t>
      </w:r>
      <w:r w:rsidRPr="000E4259">
        <w:rPr>
          <w:b/>
          <w:i/>
          <w:sz w:val="32"/>
          <w:szCs w:val="32"/>
        </w:rPr>
        <w:t>Self-Reliance</w:t>
      </w:r>
      <w:r w:rsidR="002945F9">
        <w:rPr>
          <w:i/>
          <w:sz w:val="24"/>
          <w:szCs w:val="24"/>
        </w:rPr>
        <w:br/>
      </w:r>
      <w:r w:rsidR="002945F9" w:rsidRPr="002945F9">
        <w:rPr>
          <w:sz w:val="24"/>
          <w:szCs w:val="24"/>
        </w:rPr>
        <w:t>An essay</w:t>
      </w:r>
      <w:r w:rsidR="002945F9">
        <w:rPr>
          <w:i/>
          <w:sz w:val="24"/>
          <w:szCs w:val="24"/>
        </w:rPr>
        <w:t xml:space="preserve"> </w:t>
      </w:r>
      <w:r w:rsidR="002451E8" w:rsidRPr="000E4259">
        <w:rPr>
          <w:sz w:val="24"/>
          <w:szCs w:val="24"/>
        </w:rPr>
        <w:t xml:space="preserve">by </w:t>
      </w:r>
      <w:r w:rsidRPr="000E4259">
        <w:rPr>
          <w:sz w:val="24"/>
          <w:szCs w:val="24"/>
        </w:rPr>
        <w:t>Ralph Waldo Emerson</w:t>
      </w:r>
      <w:r w:rsidRPr="000E4259">
        <w:rPr>
          <w:sz w:val="24"/>
          <w:szCs w:val="24"/>
        </w:rPr>
        <w:br/>
      </w:r>
    </w:p>
    <w:p w:rsidR="00E7724A" w:rsidRPr="000E4259" w:rsidRDefault="00E7724A" w:rsidP="00E7724A">
      <w:pPr>
        <w:spacing w:line="240" w:lineRule="auto"/>
        <w:rPr>
          <w:sz w:val="24"/>
          <w:szCs w:val="24"/>
        </w:rPr>
      </w:pPr>
    </w:p>
    <w:p w:rsidR="002945F9" w:rsidRPr="00E35F96" w:rsidRDefault="002945F9" w:rsidP="00BC0D1F">
      <w:pPr>
        <w:spacing w:line="480" w:lineRule="auto"/>
        <w:ind w:firstLine="720"/>
        <w:rPr>
          <w:rFonts w:cstheme="minorHAnsi"/>
        </w:rPr>
      </w:pPr>
      <w:r w:rsidRPr="00E35F96">
        <w:rPr>
          <w:rFonts w:cstheme="minorHAnsi"/>
          <w:b/>
        </w:rPr>
        <w:t>1</w:t>
      </w:r>
      <w:r w:rsidRPr="00E35F96">
        <w:rPr>
          <w:rFonts w:cstheme="minorHAnsi"/>
        </w:rPr>
        <w:t xml:space="preserve">   </w:t>
      </w:r>
      <w:r w:rsidR="00C02DB4" w:rsidRPr="00E35F96">
        <w:rPr>
          <w:rFonts w:cstheme="minorHAnsi"/>
        </w:rPr>
        <w:t>There is a time in every man's education when he arrives at the conviction that envy is ignorance; that imitation is suicide; that he must take himself for better</w:t>
      </w:r>
      <w:r w:rsidR="00E7724A" w:rsidRPr="00E35F96">
        <w:rPr>
          <w:rFonts w:cstheme="minorHAnsi"/>
        </w:rPr>
        <w:t xml:space="preserve">, for worse, </w:t>
      </w:r>
      <w:r w:rsidR="00C02DB4" w:rsidRPr="00E35F96">
        <w:rPr>
          <w:rFonts w:cstheme="minorHAnsi"/>
        </w:rPr>
        <w:t>as his portion; that though the wide universe is full of good, no kernel of nourishing corn can come to him but through his toil bestowed</w:t>
      </w:r>
      <w:r w:rsidRPr="00E35F96">
        <w:rPr>
          <w:rStyle w:val="FootnoteReference"/>
          <w:rFonts w:cstheme="minorHAnsi"/>
        </w:rPr>
        <w:footnoteReference w:id="1"/>
      </w:r>
      <w:r w:rsidR="00C02DB4" w:rsidRPr="00E35F96">
        <w:rPr>
          <w:rFonts w:cstheme="minorHAnsi"/>
        </w:rPr>
        <w:t xml:space="preserve"> on that plot of ground which is given to him to till. The power which resides in him is new in </w:t>
      </w:r>
      <w:proofErr w:type="gramStart"/>
      <w:r w:rsidR="00C02DB4" w:rsidRPr="00E35F96">
        <w:rPr>
          <w:rFonts w:cstheme="minorHAnsi"/>
        </w:rPr>
        <w:t>nature,</w:t>
      </w:r>
      <w:proofErr w:type="gramEnd"/>
      <w:r w:rsidR="00C02DB4" w:rsidRPr="00E35F96">
        <w:rPr>
          <w:rFonts w:cstheme="minorHAnsi"/>
        </w:rPr>
        <w:t xml:space="preserve"> and</w:t>
      </w:r>
      <w:r w:rsidRPr="00E35F96">
        <w:rPr>
          <w:rFonts w:cstheme="minorHAnsi"/>
        </w:rPr>
        <w:t xml:space="preserve"> none but he knows what </w:t>
      </w:r>
      <w:r w:rsidR="00C02DB4" w:rsidRPr="00E35F96">
        <w:rPr>
          <w:rFonts w:cstheme="minorHAnsi"/>
        </w:rPr>
        <w:t xml:space="preserve">he can do, nor </w:t>
      </w:r>
      <w:bookmarkStart w:id="0" w:name="_GoBack"/>
      <w:bookmarkEnd w:id="0"/>
      <w:r w:rsidR="00C02DB4" w:rsidRPr="00E35F96">
        <w:rPr>
          <w:rFonts w:cstheme="minorHAnsi"/>
        </w:rPr>
        <w:t>d</w:t>
      </w:r>
      <w:r w:rsidRPr="00E35F96">
        <w:rPr>
          <w:rFonts w:cstheme="minorHAnsi"/>
        </w:rPr>
        <w:t>oes he know until he has tried…</w:t>
      </w:r>
    </w:p>
    <w:p w:rsidR="00C02DB4" w:rsidRPr="00E35F96" w:rsidRDefault="002945F9" w:rsidP="00BC0D1F">
      <w:pPr>
        <w:pStyle w:val="NormalWeb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35F96">
        <w:rPr>
          <w:rFonts w:cstheme="minorHAnsi"/>
          <w:b/>
          <w:sz w:val="22"/>
          <w:szCs w:val="22"/>
        </w:rPr>
        <w:t xml:space="preserve">2   </w:t>
      </w:r>
      <w:r w:rsidR="00F2310F" w:rsidRPr="00E35F96">
        <w:rPr>
          <w:rFonts w:asciiTheme="minorHAnsi" w:eastAsiaTheme="minorHAnsi" w:hAnsiTheme="minorHAnsi" w:cstheme="minorHAnsi"/>
          <w:sz w:val="22"/>
          <w:szCs w:val="22"/>
        </w:rPr>
        <w:t xml:space="preserve">Society everywhere is in conspiracy against the manhood of every one of its members. Society is a joint-stock company in which the members agree for the better securing of his bread to each shareholder, to surrender the liberty and culture of the eater. The virtue in most </w:t>
      </w:r>
      <w:proofErr w:type="gramStart"/>
      <w:r w:rsidR="00F2310F" w:rsidRPr="00E35F96">
        <w:rPr>
          <w:rFonts w:asciiTheme="minorHAnsi" w:eastAsiaTheme="minorHAnsi" w:hAnsiTheme="minorHAnsi" w:cstheme="minorHAnsi"/>
          <w:sz w:val="22"/>
          <w:szCs w:val="22"/>
        </w:rPr>
        <w:t>request</w:t>
      </w:r>
      <w:proofErr w:type="gramEnd"/>
      <w:r w:rsidR="00F2310F" w:rsidRPr="00E35F96">
        <w:rPr>
          <w:rFonts w:asciiTheme="minorHAnsi" w:eastAsiaTheme="minorHAnsi" w:hAnsiTheme="minorHAnsi" w:cstheme="minorHAnsi"/>
          <w:sz w:val="22"/>
          <w:szCs w:val="22"/>
        </w:rPr>
        <w:t xml:space="preserve"> is conformity. </w:t>
      </w:r>
      <w:r w:rsidR="00F2310F" w:rsidRPr="00E35F96">
        <w:rPr>
          <w:rFonts w:asciiTheme="minorHAnsi" w:hAnsiTheme="minorHAnsi" w:cstheme="minorHAnsi"/>
          <w:sz w:val="22"/>
          <w:szCs w:val="22"/>
        </w:rPr>
        <w:t>Self-reliance is its aversion</w:t>
      </w:r>
      <w:r w:rsidR="00F2310F" w:rsidRPr="00E35F96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F2310F" w:rsidRPr="00E35F96">
        <w:rPr>
          <w:rFonts w:asciiTheme="minorHAnsi" w:hAnsiTheme="minorHAnsi" w:cstheme="minorHAnsi"/>
          <w:sz w:val="22"/>
          <w:szCs w:val="22"/>
        </w:rPr>
        <w:t xml:space="preserve">. It loves not realities and creators, but names and customs. </w:t>
      </w:r>
    </w:p>
    <w:p w:rsidR="002451E8" w:rsidRPr="00E35F96" w:rsidRDefault="002945F9" w:rsidP="00BC0D1F">
      <w:pPr>
        <w:pStyle w:val="NormalWeb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E35F96">
        <w:rPr>
          <w:rFonts w:cstheme="minorHAnsi"/>
          <w:b/>
          <w:sz w:val="22"/>
          <w:szCs w:val="22"/>
        </w:rPr>
        <w:t xml:space="preserve">3   </w:t>
      </w:r>
      <w:r w:rsidR="002451E8" w:rsidRPr="00E35F96">
        <w:rPr>
          <w:rFonts w:asciiTheme="minorHAnsi" w:eastAsiaTheme="minorHAnsi" w:hAnsiTheme="minorHAnsi" w:cstheme="minorHAnsi"/>
          <w:sz w:val="22"/>
          <w:szCs w:val="22"/>
        </w:rPr>
        <w:t>Whoso would be a man</w:t>
      </w:r>
      <w:r w:rsidR="00C02DB4" w:rsidRPr="00E35F96">
        <w:rPr>
          <w:rFonts w:asciiTheme="minorHAnsi" w:eastAsiaTheme="minorHAnsi" w:hAnsiTheme="minorHAnsi" w:cstheme="minorHAnsi"/>
          <w:sz w:val="22"/>
          <w:szCs w:val="22"/>
        </w:rPr>
        <w:t xml:space="preserve"> must be a nonconformist. He who would </w:t>
      </w:r>
      <w:r w:rsidR="002451E8" w:rsidRPr="00E35F96">
        <w:rPr>
          <w:rFonts w:asciiTheme="minorHAnsi" w:eastAsiaTheme="minorHAnsi" w:hAnsiTheme="minorHAnsi" w:cstheme="minorHAnsi"/>
          <w:sz w:val="22"/>
          <w:szCs w:val="22"/>
        </w:rPr>
        <w:t>gather immortal palms must not b</w:t>
      </w:r>
      <w:r w:rsidR="00C02DB4" w:rsidRPr="00E35F96">
        <w:rPr>
          <w:rFonts w:asciiTheme="minorHAnsi" w:eastAsiaTheme="minorHAnsi" w:hAnsiTheme="minorHAnsi" w:cstheme="minorHAnsi"/>
          <w:sz w:val="22"/>
          <w:szCs w:val="22"/>
        </w:rPr>
        <w:t>e hindered by the name of go</w:t>
      </w:r>
      <w:r w:rsidR="002451E8" w:rsidRPr="00E35F96">
        <w:rPr>
          <w:rFonts w:asciiTheme="minorHAnsi" w:eastAsiaTheme="minorHAnsi" w:hAnsiTheme="minorHAnsi" w:cstheme="minorHAnsi"/>
          <w:sz w:val="22"/>
          <w:szCs w:val="22"/>
        </w:rPr>
        <w:t>odness, but must explore if it b</w:t>
      </w:r>
      <w:r w:rsidR="00C02DB4" w:rsidRPr="00E35F96">
        <w:rPr>
          <w:rFonts w:asciiTheme="minorHAnsi" w:eastAsiaTheme="minorHAnsi" w:hAnsiTheme="minorHAnsi" w:cstheme="minorHAnsi"/>
          <w:sz w:val="22"/>
          <w:szCs w:val="22"/>
        </w:rPr>
        <w:t xml:space="preserve">e goodness. Nothing is at last sacred but </w:t>
      </w:r>
      <w:r w:rsidR="00F2310F" w:rsidRPr="00E35F96">
        <w:rPr>
          <w:rFonts w:asciiTheme="minorHAnsi" w:eastAsiaTheme="minorHAnsi" w:hAnsiTheme="minorHAnsi" w:cstheme="minorHAnsi"/>
          <w:sz w:val="22"/>
          <w:szCs w:val="22"/>
        </w:rPr>
        <w:t>the integrity of your own mind</w:t>
      </w:r>
      <w:r w:rsidR="00C02DB4" w:rsidRPr="00E35F96">
        <w:rPr>
          <w:rFonts w:asciiTheme="minorHAnsi" w:eastAsiaTheme="minorHAnsi" w:hAnsiTheme="minorHAnsi" w:cstheme="minorHAnsi"/>
          <w:sz w:val="22"/>
          <w:szCs w:val="22"/>
        </w:rPr>
        <w:t>…</w:t>
      </w:r>
    </w:p>
    <w:p w:rsidR="00103ECC" w:rsidRPr="00E35F96" w:rsidRDefault="00F2310F" w:rsidP="00BC0D1F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35F96">
        <w:rPr>
          <w:rFonts w:cstheme="minorHAnsi"/>
          <w:b/>
          <w:sz w:val="22"/>
          <w:szCs w:val="22"/>
        </w:rPr>
        <w:t>4</w:t>
      </w:r>
      <w:r w:rsidR="00A94AD6" w:rsidRPr="00E35F96">
        <w:rPr>
          <w:rFonts w:cstheme="minorHAnsi"/>
          <w:b/>
          <w:sz w:val="22"/>
          <w:szCs w:val="22"/>
        </w:rPr>
        <w:t xml:space="preserve">   </w:t>
      </w:r>
      <w:r w:rsidR="00C02DB4" w:rsidRPr="00E35F96">
        <w:rPr>
          <w:rFonts w:asciiTheme="minorHAnsi" w:hAnsiTheme="minorHAnsi" w:cstheme="minorHAnsi"/>
          <w:sz w:val="22"/>
          <w:szCs w:val="22"/>
        </w:rPr>
        <w:t>A foolish consistency is the hobgoblin</w:t>
      </w:r>
      <w:r w:rsidRPr="00E35F96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C02DB4" w:rsidRPr="00E35F96">
        <w:rPr>
          <w:rFonts w:asciiTheme="minorHAnsi" w:hAnsiTheme="minorHAnsi" w:cstheme="minorHAnsi"/>
          <w:sz w:val="22"/>
          <w:szCs w:val="22"/>
        </w:rPr>
        <w:t xml:space="preserve"> of little minds, adored by little states</w:t>
      </w:r>
      <w:r w:rsidRPr="00E35F96">
        <w:rPr>
          <w:rFonts w:asciiTheme="minorHAnsi" w:hAnsiTheme="minorHAnsi" w:cstheme="minorHAnsi"/>
          <w:sz w:val="22"/>
          <w:szCs w:val="22"/>
        </w:rPr>
        <w:t>men and philosophers and divines</w:t>
      </w:r>
      <w:r w:rsidR="00C02DB4" w:rsidRPr="00E35F96">
        <w:rPr>
          <w:rFonts w:asciiTheme="minorHAnsi" w:hAnsiTheme="minorHAnsi" w:cstheme="minorHAnsi"/>
          <w:sz w:val="22"/>
          <w:szCs w:val="22"/>
        </w:rPr>
        <w:t xml:space="preserve">. With consistency </w:t>
      </w:r>
      <w:r w:rsidR="00C02DB4" w:rsidRPr="00E35F96">
        <w:rPr>
          <w:rFonts w:asciiTheme="minorHAnsi" w:hAnsiTheme="minorHAnsi" w:cstheme="minorHAnsi"/>
          <w:color w:val="000000"/>
          <w:sz w:val="22"/>
          <w:szCs w:val="22"/>
        </w:rPr>
        <w:t>a great soul has simply nothing to do. He may as well concern himself with his shadow on the wall. Speak w</w:t>
      </w:r>
      <w:r w:rsidR="002451E8" w:rsidRPr="00E35F96">
        <w:rPr>
          <w:rFonts w:asciiTheme="minorHAnsi" w:hAnsiTheme="minorHAnsi" w:cstheme="minorHAnsi"/>
          <w:color w:val="000000"/>
          <w:sz w:val="22"/>
          <w:szCs w:val="22"/>
        </w:rPr>
        <w:t>hat you think now in hard words and tomorrow speak what to</w:t>
      </w:r>
      <w:r w:rsidR="00C02DB4" w:rsidRPr="00E35F96">
        <w:rPr>
          <w:rFonts w:asciiTheme="minorHAnsi" w:hAnsiTheme="minorHAnsi" w:cstheme="minorHAnsi"/>
          <w:color w:val="000000"/>
          <w:sz w:val="22"/>
          <w:szCs w:val="22"/>
        </w:rPr>
        <w:t>morrow thinks in hard words again, though it contradict everything you said today.  “Ah, so you shall be sure to be misunderstood?”</w:t>
      </w:r>
      <w:r w:rsidR="002451E8" w:rsidRPr="00E35F96">
        <w:rPr>
          <w:rFonts w:asciiTheme="minorHAnsi" w:hAnsiTheme="minorHAnsi" w:cstheme="minorHAnsi"/>
          <w:color w:val="000000"/>
          <w:sz w:val="22"/>
          <w:szCs w:val="22"/>
        </w:rPr>
        <w:t>--i</w:t>
      </w:r>
      <w:r w:rsidR="00C02DB4"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s it so </w:t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bad, then, </w:t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to be misunderstood? </w:t>
      </w:r>
      <w:r w:rsidR="00C02DB4" w:rsidRPr="00E35F96">
        <w:rPr>
          <w:rFonts w:asciiTheme="minorHAnsi" w:hAnsiTheme="minorHAnsi" w:cstheme="minorHAnsi"/>
          <w:color w:val="000000"/>
          <w:sz w:val="22"/>
          <w:szCs w:val="22"/>
        </w:rPr>
        <w:t>Pythagoras was misunderstood, and Socrates, and Jesus, and Luther, and Copernicus, and Galileo, and Newton,</w:t>
      </w:r>
      <w:r w:rsidR="009119C8"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DB4" w:rsidRPr="00E35F96">
        <w:rPr>
          <w:rFonts w:asciiTheme="minorHAnsi" w:hAnsiTheme="minorHAnsi" w:cstheme="minorHAnsi"/>
          <w:color w:val="000000"/>
          <w:sz w:val="22"/>
          <w:szCs w:val="22"/>
        </w:rPr>
        <w:t>and every pure and wise spirit that ever took flesh. To be great is to be misunderstood…</w:t>
      </w:r>
    </w:p>
    <w:p w:rsidR="00F2310F" w:rsidRPr="00E35F96" w:rsidRDefault="00F2310F" w:rsidP="00BC0D1F">
      <w:pPr>
        <w:pStyle w:val="NormalWeb"/>
        <w:spacing w:line="480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35F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   </w:t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>The civilized man has built a coach, but has lost the use of his feet. He is supported on crutches, but lacks so much support of muscle. He has got a fine Geneva watch, but he has lost his skill to tell the hour by the sun. A Greenwich nautical almanac he has, and so, being sure of the information when he wants it, the man in the street does not know a star in the sky. The solstice</w:t>
      </w:r>
      <w:r w:rsidR="00486C4E" w:rsidRPr="00E35F96">
        <w:rPr>
          <w:rStyle w:val="FootnoteReference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he does not observe; the equinox</w:t>
      </w:r>
      <w:r w:rsidR="00486C4E" w:rsidRPr="00E35F96">
        <w:rPr>
          <w:rStyle w:val="FootnoteReference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he knows as little</w:t>
      </w:r>
      <w:r w:rsidR="00486C4E" w:rsidRPr="00E35F96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and the whole bright calendar of the year is without a dial in his mind. His notebooks impair his memory; his libraries overload his wit; the insurance office increases the number of accidents; and it may be a question whether machinery does not encumber</w:t>
      </w:r>
      <w:r w:rsidR="00486C4E" w:rsidRPr="00E35F96">
        <w:rPr>
          <w:rStyle w:val="FootnoteReference"/>
          <w:rFonts w:asciiTheme="minorHAnsi" w:hAnsiTheme="minorHAnsi" w:cstheme="minorHAnsi"/>
          <w:color w:val="000000"/>
          <w:sz w:val="22"/>
          <w:szCs w:val="22"/>
        </w:rPr>
        <w:footnoteReference w:id="6"/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; whether we have not lost by refinement </w:t>
      </w:r>
      <w:r w:rsidR="00486C4E"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some energy, by </w:t>
      </w:r>
      <w:proofErr w:type="gramStart"/>
      <w:r w:rsidRPr="00E35F96">
        <w:rPr>
          <w:rFonts w:asciiTheme="minorHAnsi" w:hAnsiTheme="minorHAnsi" w:cstheme="minorHAnsi"/>
          <w:color w:val="000000"/>
          <w:sz w:val="22"/>
          <w:szCs w:val="22"/>
        </w:rPr>
        <w:t>a Christianity</w:t>
      </w:r>
      <w:proofErr w:type="gramEnd"/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entrenched in establishments and forms some vigor of wild virtue. For every Stoic</w:t>
      </w:r>
      <w:r w:rsidR="00486C4E" w:rsidRPr="00E35F96">
        <w:rPr>
          <w:rStyle w:val="FootnoteReference"/>
          <w:rFonts w:asciiTheme="minorHAnsi" w:hAnsiTheme="minorHAnsi" w:cstheme="minorHAnsi"/>
          <w:color w:val="000000"/>
          <w:sz w:val="22"/>
          <w:szCs w:val="22"/>
        </w:rPr>
        <w:footnoteReference w:id="7"/>
      </w:r>
      <w:r w:rsidRPr="00E35F96">
        <w:rPr>
          <w:rFonts w:asciiTheme="minorHAnsi" w:hAnsiTheme="minorHAnsi" w:cstheme="minorHAnsi"/>
          <w:color w:val="000000"/>
          <w:sz w:val="22"/>
          <w:szCs w:val="22"/>
        </w:rPr>
        <w:t xml:space="preserve"> was Stoic</w:t>
      </w:r>
      <w:r w:rsidR="00486C4E" w:rsidRPr="00E35F96">
        <w:rPr>
          <w:rFonts w:asciiTheme="minorHAnsi" w:hAnsiTheme="minorHAnsi" w:cstheme="minorHAnsi"/>
          <w:color w:val="000000"/>
          <w:sz w:val="22"/>
          <w:szCs w:val="22"/>
        </w:rPr>
        <w:t>; but in Christendom</w:t>
      </w:r>
      <w:r w:rsidR="00BC0D1F" w:rsidRPr="00E35F96">
        <w:rPr>
          <w:rStyle w:val="FootnoteReference"/>
          <w:rFonts w:asciiTheme="minorHAnsi" w:hAnsiTheme="minorHAnsi" w:cstheme="minorHAnsi"/>
          <w:color w:val="000000"/>
          <w:sz w:val="22"/>
          <w:szCs w:val="22"/>
        </w:rPr>
        <w:footnoteReference w:id="8"/>
      </w:r>
      <w:r w:rsidR="00486C4E" w:rsidRPr="00E35F96">
        <w:rPr>
          <w:rFonts w:asciiTheme="minorHAnsi" w:hAnsiTheme="minorHAnsi" w:cstheme="minorHAnsi"/>
          <w:color w:val="000000"/>
          <w:sz w:val="22"/>
          <w:szCs w:val="22"/>
        </w:rPr>
        <w:t>, where is the Christian?</w:t>
      </w:r>
    </w:p>
    <w:sectPr w:rsidR="00F2310F" w:rsidRPr="00E35F96" w:rsidSect="00BC0D1F">
      <w:pgSz w:w="12240" w:h="15840"/>
      <w:pgMar w:top="1008" w:right="1872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AD" w:rsidRDefault="003139AD" w:rsidP="00D4620A">
      <w:pPr>
        <w:spacing w:after="0" w:line="240" w:lineRule="auto"/>
      </w:pPr>
      <w:r>
        <w:separator/>
      </w:r>
    </w:p>
  </w:endnote>
  <w:endnote w:type="continuationSeparator" w:id="0">
    <w:p w:rsidR="003139AD" w:rsidRDefault="003139AD" w:rsidP="00D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AD" w:rsidRDefault="003139AD" w:rsidP="00D4620A">
      <w:pPr>
        <w:spacing w:after="0" w:line="240" w:lineRule="auto"/>
      </w:pPr>
      <w:r>
        <w:separator/>
      </w:r>
    </w:p>
  </w:footnote>
  <w:footnote w:type="continuationSeparator" w:id="0">
    <w:p w:rsidR="003139AD" w:rsidRDefault="003139AD" w:rsidP="00D4620A">
      <w:pPr>
        <w:spacing w:after="0" w:line="240" w:lineRule="auto"/>
      </w:pPr>
      <w:r>
        <w:continuationSeparator/>
      </w:r>
    </w:p>
  </w:footnote>
  <w:footnote w:id="1">
    <w:p w:rsidR="002945F9" w:rsidRDefault="002945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5F9">
        <w:rPr>
          <w:b/>
        </w:rPr>
        <w:t>bestowed</w:t>
      </w:r>
      <w:r>
        <w:t xml:space="preserve"> (v): presented as a gift or an honor</w:t>
      </w:r>
    </w:p>
  </w:footnote>
  <w:footnote w:id="2">
    <w:p w:rsidR="00F2310F" w:rsidRDefault="00F2310F" w:rsidP="00F231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5F9">
        <w:rPr>
          <w:b/>
        </w:rPr>
        <w:t>aversion</w:t>
      </w:r>
      <w:r>
        <w:t xml:space="preserve"> (n): strong feeling of dislike</w:t>
      </w:r>
    </w:p>
  </w:footnote>
  <w:footnote w:id="3">
    <w:p w:rsidR="00F2310F" w:rsidRDefault="00F231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310F">
        <w:rPr>
          <w:b/>
        </w:rPr>
        <w:t>hobgoblin</w:t>
      </w:r>
      <w:r>
        <w:t xml:space="preserve"> (n): something causing superstitious fear</w:t>
      </w:r>
    </w:p>
  </w:footnote>
  <w:footnote w:id="4">
    <w:p w:rsidR="00486C4E" w:rsidRDefault="00486C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C4E">
        <w:rPr>
          <w:b/>
        </w:rPr>
        <w:t>solstice</w:t>
      </w:r>
      <w:r>
        <w:t xml:space="preserve"> (n): </w:t>
      </w:r>
      <w:r w:rsidRPr="00486C4E">
        <w:t>when the sun reaches its highest or lowest point in the sky at noon, marked by the longest and shortest days</w:t>
      </w:r>
    </w:p>
  </w:footnote>
  <w:footnote w:id="5">
    <w:p w:rsidR="00486C4E" w:rsidRDefault="00486C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C4E">
        <w:rPr>
          <w:b/>
        </w:rPr>
        <w:t>equinox</w:t>
      </w:r>
      <w:r>
        <w:t xml:space="preserve"> (n): </w:t>
      </w:r>
      <w:r w:rsidRPr="00486C4E">
        <w:t>the time or date (twice each year) at which the sun crosses the celestial equator, when day and night are of equal length</w:t>
      </w:r>
    </w:p>
  </w:footnote>
  <w:footnote w:id="6">
    <w:p w:rsidR="00486C4E" w:rsidRDefault="00486C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C4E">
        <w:rPr>
          <w:b/>
        </w:rPr>
        <w:t>encumber</w:t>
      </w:r>
      <w:r>
        <w:t xml:space="preserve"> (v): to impede or hinder</w:t>
      </w:r>
    </w:p>
  </w:footnote>
  <w:footnote w:id="7">
    <w:p w:rsidR="00486C4E" w:rsidRDefault="00486C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6C4E">
        <w:rPr>
          <w:b/>
        </w:rPr>
        <w:t>Stoic</w:t>
      </w:r>
      <w:r>
        <w:t xml:space="preserve"> (noun): a member of the ancient school of Stoicism, a</w:t>
      </w:r>
      <w:r w:rsidRPr="00486C4E">
        <w:t xml:space="preserve"> philosophy founded by Zeno, who taught that people should be free from passion, unmoved by joy or grief, and submit without complaint to unavoidable necessity</w:t>
      </w:r>
    </w:p>
  </w:footnote>
  <w:footnote w:id="8">
    <w:p w:rsidR="00BC0D1F" w:rsidRDefault="00BC0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D1F">
        <w:rPr>
          <w:b/>
        </w:rPr>
        <w:t>Christendom</w:t>
      </w:r>
      <w:r>
        <w:t xml:space="preserve"> (n): the worldwide body or society of Christians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B4"/>
    <w:rsid w:val="000E4259"/>
    <w:rsid w:val="002451E8"/>
    <w:rsid w:val="002945F9"/>
    <w:rsid w:val="003139AD"/>
    <w:rsid w:val="003C509F"/>
    <w:rsid w:val="00486C4E"/>
    <w:rsid w:val="00500108"/>
    <w:rsid w:val="00715A61"/>
    <w:rsid w:val="009119C8"/>
    <w:rsid w:val="00A94AD6"/>
    <w:rsid w:val="00BC0D1F"/>
    <w:rsid w:val="00C02DB4"/>
    <w:rsid w:val="00D4620A"/>
    <w:rsid w:val="00DE7E48"/>
    <w:rsid w:val="00E35F96"/>
    <w:rsid w:val="00E7724A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2D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2D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E4CF-9E5F-46B1-ABC9-3F66E138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5</cp:revision>
  <dcterms:created xsi:type="dcterms:W3CDTF">2015-02-19T18:27:00Z</dcterms:created>
  <dcterms:modified xsi:type="dcterms:W3CDTF">2015-02-20T22:09:00Z</dcterms:modified>
</cp:coreProperties>
</file>